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27" w:rsidRPr="00AD5A27" w:rsidRDefault="00AD5A27" w:rsidP="00AD5A27">
      <w:pPr>
        <w:spacing w:line="25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D5A27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               </w:t>
      </w:r>
    </w:p>
    <w:p w:rsidR="00AD5A27" w:rsidRPr="00AD5A27" w:rsidRDefault="00AD5A27" w:rsidP="00AD5A27">
      <w:pPr>
        <w:spacing w:line="25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D5A27">
        <w:rPr>
          <w:rFonts w:ascii="Times New Roman" w:eastAsia="Calibri" w:hAnsi="Times New Roman" w:cs="Times New Roman"/>
          <w:b/>
          <w:sz w:val="26"/>
          <w:szCs w:val="26"/>
        </w:rPr>
        <w:t xml:space="preserve">           Правительств Ханты-Мансийского автономного округа – Югры</w:t>
      </w:r>
    </w:p>
    <w:p w:rsidR="00AD5A27" w:rsidRPr="00AD5A27" w:rsidRDefault="00AD5A27" w:rsidP="00AD5A27">
      <w:pPr>
        <w:spacing w:line="25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D5A27">
        <w:rPr>
          <w:rFonts w:ascii="Times New Roman" w:eastAsia="Calibri" w:hAnsi="Times New Roman" w:cs="Times New Roman"/>
          <w:b/>
          <w:sz w:val="26"/>
          <w:szCs w:val="26"/>
        </w:rPr>
        <w:t>от 30 декабря 2022 года №754-п</w:t>
      </w:r>
    </w:p>
    <w:p w:rsidR="00AD5A27" w:rsidRPr="00AD5A27" w:rsidRDefault="00AD5A27" w:rsidP="00AD5A27">
      <w:pPr>
        <w:spacing w:line="25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D5A27">
        <w:rPr>
          <w:rFonts w:ascii="Times New Roman" w:eastAsia="Calibri" w:hAnsi="Times New Roman" w:cs="Times New Roman"/>
          <w:b/>
          <w:sz w:val="26"/>
          <w:szCs w:val="26"/>
        </w:rPr>
        <w:t xml:space="preserve"> «Территориальная программе Государственных гарантий бесплатного оказания гражданам медицинской помощи в Ханты-Мансийском автономном округе - Югре на 2023 год и на плановый период 2024 и 2025 годов»</w:t>
      </w:r>
    </w:p>
    <w:p w:rsidR="00AD5A27" w:rsidRDefault="00AD5A27" w:rsidP="00885C8B">
      <w:pPr>
        <w:jc w:val="both"/>
      </w:pPr>
      <w:bookmarkStart w:id="0" w:name="_GoBack"/>
      <w:bookmarkEnd w:id="0"/>
    </w:p>
    <w:p w:rsidR="00885C8B" w:rsidRPr="00885C8B" w:rsidRDefault="00885C8B" w:rsidP="00885C8B">
      <w:pPr>
        <w:pStyle w:val="1"/>
        <w:numPr>
          <w:ilvl w:val="0"/>
          <w:numId w:val="1"/>
        </w:numPr>
        <w:tabs>
          <w:tab w:val="left" w:pos="1320"/>
        </w:tabs>
        <w:ind w:left="4020" w:hanging="3080"/>
        <w:jc w:val="both"/>
      </w:pPr>
      <w:r w:rsidRPr="00885C8B">
        <w:t>Перечень видов, форм и условий предоставления медицинской помощи,</w:t>
      </w:r>
    </w:p>
    <w:p w:rsidR="00885C8B" w:rsidRPr="00885C8B" w:rsidRDefault="00885C8B" w:rsidP="00885C8B">
      <w:pPr>
        <w:pStyle w:val="1"/>
        <w:spacing w:after="300"/>
        <w:ind w:firstLine="0"/>
        <w:jc w:val="center"/>
      </w:pPr>
      <w:r w:rsidRPr="00885C8B">
        <w:t>оказание которой осуществляется бесплатно</w:t>
      </w:r>
    </w:p>
    <w:p w:rsidR="00885C8B" w:rsidRPr="00885C8B" w:rsidRDefault="00885C8B" w:rsidP="00885C8B">
      <w:pPr>
        <w:pStyle w:val="1"/>
        <w:numPr>
          <w:ilvl w:val="0"/>
          <w:numId w:val="2"/>
        </w:numPr>
        <w:tabs>
          <w:tab w:val="left" w:pos="1248"/>
        </w:tabs>
        <w:ind w:firstLine="720"/>
        <w:jc w:val="both"/>
      </w:pPr>
      <w:bookmarkStart w:id="1" w:name="bookmark11"/>
      <w:bookmarkEnd w:id="1"/>
      <w:r w:rsidRPr="00885C8B">
        <w:t>В пределах Программы (за исключением медицинской помощи, оказываемой в ходе клинического испытания) бесплатно предоставляются: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специализированная, в том числе высокотехнологичная, медицинская помощь;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скорая, в том числе скорая специализированная, медицинская помощь;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Понятие «медицинская организация» используется в Программе в значении, определенном в Федеральном законе от 21 ноября 2011 года № 323-ФЗ «Об основах охраны здоровья граждан в Российской Федерации» (далее - Федеральный закон № 323-ФЗ) и Федеральном законе от 29 ноября 2010 года № 326-ФЗ «Об обязательном медицинском страховании в Российской Федерации» (далее - Федеральный закон № 326-ФЗ).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Первичная врачебная медико-санитарная помощь оказывается врачами-терапевтами, врачами-терапевтами участковыми, врачами- педиатрами, врачами-педиатрами участковыми и врачами общей практики (семейными врачами).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</w:t>
      </w:r>
      <w:r w:rsidRPr="00885C8B">
        <w:lastRenderedPageBreak/>
        <w:t>медицинскую помощь.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утвержденным постановлением Правительства Российской Федерации,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lastRenderedPageBreak/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части 2 статьи 6 Федерального закона № 323-ФЗ,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885C8B" w:rsidRPr="00885C8B" w:rsidRDefault="00885C8B" w:rsidP="00885C8B">
      <w:pPr>
        <w:pStyle w:val="1"/>
        <w:tabs>
          <w:tab w:val="left" w:pos="7154"/>
        </w:tabs>
        <w:ind w:firstLine="700"/>
        <w:jc w:val="both"/>
      </w:pPr>
      <w:r w:rsidRPr="00885C8B"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</w:t>
      </w:r>
      <w:r w:rsidRPr="00885C8B">
        <w:tab/>
        <w:t>медицинскими</w:t>
      </w:r>
    </w:p>
    <w:p w:rsidR="00885C8B" w:rsidRPr="00885C8B" w:rsidRDefault="00885C8B" w:rsidP="00885C8B">
      <w:pPr>
        <w:pStyle w:val="1"/>
        <w:tabs>
          <w:tab w:val="left" w:pos="7154"/>
        </w:tabs>
        <w:ind w:firstLine="0"/>
        <w:jc w:val="both"/>
      </w:pPr>
      <w:r w:rsidRPr="00885C8B">
        <w:t>работниками, включая медицинских работников</w:t>
      </w:r>
      <w:r w:rsidRPr="00885C8B">
        <w:tab/>
        <w:t>фельдшерских,</w:t>
      </w:r>
    </w:p>
    <w:p w:rsidR="00885C8B" w:rsidRPr="00885C8B" w:rsidRDefault="00885C8B" w:rsidP="00885C8B">
      <w:pPr>
        <w:pStyle w:val="1"/>
        <w:tabs>
          <w:tab w:val="left" w:pos="7154"/>
        </w:tabs>
        <w:ind w:firstLine="0"/>
        <w:jc w:val="both"/>
      </w:pPr>
      <w:r w:rsidRPr="00885C8B">
        <w:t>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</w:t>
      </w:r>
      <w:r w:rsidRPr="00885C8B">
        <w:tab/>
        <w:t>с выездными</w:t>
      </w:r>
    </w:p>
    <w:p w:rsidR="00885C8B" w:rsidRPr="00885C8B" w:rsidRDefault="00885C8B" w:rsidP="00885C8B">
      <w:pPr>
        <w:pStyle w:val="1"/>
        <w:ind w:firstLine="0"/>
        <w:jc w:val="both"/>
      </w:pPr>
      <w:r w:rsidRPr="00885C8B">
        <w:t>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За счет бюджетных ассигнований автономного округа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приказом Минздрава России от 31 мая 2019 года № 348н, а также необходимыми лекарственными препаратами, в том числе наркотическими и психотропными, используемыми при посещениях на дому.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В целях оказания гражданам, находящимся в стационарных организациях социального обслуживания, медицинской помощи Департамент здравоохранения автономного округа (далее - </w:t>
      </w:r>
      <w:proofErr w:type="spellStart"/>
      <w:r w:rsidRPr="00885C8B">
        <w:t>Депздрав</w:t>
      </w:r>
      <w:proofErr w:type="spellEnd"/>
      <w:r w:rsidRPr="00885C8B">
        <w:t xml:space="preserve"> Югры) организует взаимодействие стационарных организаций социального обслуживания с близлежащими медицинскими организациями.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Мероприятия по развитию паллиативной медицинской помощи включая целевые показатели их результативности осуществляются в ходе государственной программы автономного округа «Современное здравоохранение», утвержденной постановлением Правительства автономного округа от 31 октября 2021 года № 467-</w:t>
      </w:r>
      <w:r w:rsidRPr="00885C8B">
        <w:lastRenderedPageBreak/>
        <w:t>п.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В отношении лиц, находящихся в стационарных организациях социального обслуживания, в условиях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Минздравом России.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При выявлении в условиях диспансеризации и диспансерного наблюдения показаний к оказанию специализированной, в том числе высокотехнологичной, медицинской помощи лицу, находящемуся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автономного округа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Минздравом России.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 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Минздравом России.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предоставляется лекарственное обеспечение, в том числе доставка лекарственных препаратов по месту жительства.</w:t>
      </w:r>
    </w:p>
    <w:p w:rsidR="00885C8B" w:rsidRPr="00885C8B" w:rsidRDefault="00885C8B" w:rsidP="00885C8B">
      <w:pPr>
        <w:pStyle w:val="1"/>
        <w:numPr>
          <w:ilvl w:val="0"/>
          <w:numId w:val="2"/>
        </w:numPr>
        <w:tabs>
          <w:tab w:val="left" w:pos="1254"/>
        </w:tabs>
        <w:ind w:firstLine="720"/>
        <w:jc w:val="both"/>
      </w:pPr>
      <w:bookmarkStart w:id="2" w:name="bookmark12"/>
      <w:bookmarkEnd w:id="2"/>
      <w:r w:rsidRPr="00885C8B">
        <w:t>Медицинская помощь оказывается в следующих формах: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 xml:space="preserve">плановая - медицинская помощь, оказываемая при проведении </w:t>
      </w:r>
      <w:r w:rsidRPr="00885C8B">
        <w:lastRenderedPageBreak/>
        <w:t>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При оказании в пределах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перечень жизненно необходимых и важнейших лекарственных препаратов, утвержденный распоряжением Правительства Российской Федерации от 12 октября 2019 года № 2406-р, перечень медицинских изделий, имплантируемых в организм человека, утвержденный распоряжением Правительства Российской Федерации от 31 декабря 2018 года № 3053-р,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Минздравом России.</w:t>
      </w:r>
    </w:p>
    <w:p w:rsidR="00885C8B" w:rsidRPr="00885C8B" w:rsidRDefault="00885C8B" w:rsidP="00885C8B">
      <w:pPr>
        <w:pStyle w:val="1"/>
        <w:spacing w:after="260"/>
        <w:ind w:firstLine="720"/>
        <w:jc w:val="both"/>
      </w:pPr>
      <w:r w:rsidRPr="00885C8B"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его органов и систем организма человека, для использования на дому при оказании паллиативной медицинской помощи установлен приказом Минздрава России от 10 июля 2019 № 505н.</w:t>
      </w:r>
    </w:p>
    <w:p w:rsidR="00885C8B" w:rsidRPr="00885C8B" w:rsidRDefault="00885C8B" w:rsidP="00885C8B">
      <w:pPr>
        <w:pStyle w:val="1"/>
        <w:numPr>
          <w:ilvl w:val="0"/>
          <w:numId w:val="1"/>
        </w:numPr>
        <w:tabs>
          <w:tab w:val="left" w:pos="2937"/>
        </w:tabs>
        <w:spacing w:after="260"/>
        <w:ind w:firstLine="0"/>
        <w:jc w:val="center"/>
      </w:pPr>
      <w:bookmarkStart w:id="3" w:name="bookmark13"/>
      <w:bookmarkEnd w:id="3"/>
      <w:r w:rsidRPr="00885C8B">
        <w:t>Перечень заболеваний и состояний,</w:t>
      </w:r>
      <w:r w:rsidRPr="00885C8B">
        <w:br/>
        <w:t>оказание медицинской помощи при которых осуществляется</w:t>
      </w:r>
      <w:r w:rsidRPr="00885C8B">
        <w:br/>
        <w:t>бесплатно, и категории граждан, оказание медицинской помощи которым</w:t>
      </w:r>
      <w:r w:rsidRPr="00885C8B">
        <w:br/>
        <w:t>осуществляется бесплатно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Гражданин имеет право на бесплатное получение медицинской помощи по видам, формам и условиям ее оказания в соответствии с разделом II Программы при следующих заболеваниях и состояниях: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инфекционные и паразитарные болезни;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новообразования;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болезни эндокринной системы;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расстройства питания и нарушения обмена веществ;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болезни нервной системы;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болезни крови, кроветворных органов;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отдельные нарушения, вовлекающие иммунный механизм;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болезни глаза и его придаточного аппарата;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болезни уха и сосцевидного отростка;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болезни системы кровообращения;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болезни органов дыхания;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 xml:space="preserve">болезни органов пищеварения, в том числе болезни полости рта, слюнных </w:t>
      </w:r>
      <w:r w:rsidRPr="00885C8B">
        <w:lastRenderedPageBreak/>
        <w:t>желез и челюстей (за исключением зубного протезирования);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болезни мочеполовой системы;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болезни кожи и подкожной клетчатки;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болезни костно-мышечной системы и соединительной ткани;</w:t>
      </w:r>
    </w:p>
    <w:p w:rsidR="00885C8B" w:rsidRPr="00885C8B" w:rsidRDefault="00885C8B" w:rsidP="00885C8B">
      <w:pPr>
        <w:pStyle w:val="1"/>
        <w:spacing w:after="260"/>
        <w:ind w:firstLine="720"/>
        <w:jc w:val="both"/>
      </w:pPr>
      <w:r w:rsidRPr="00885C8B">
        <w:t>травмы, отравления и некоторые другие последствия воздействия внешних причин;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врожденные аномалии (пороки развития);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деформации и хромосомные нарушения;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беременность, роды, послеродовой период и аборты;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отдельные состояния, возникающие у детей в перинатальный период;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психические расстройства и расстройства поведения;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симптомы, признаки и отклонения от нормы, не отнесенные к заболеваниям и состояниям.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Гражданин имеет право не реже 1 раза в год на бесплатный профилактический медицинский осмотр, в том числе в условиях диспансеризации.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В соответствии с законодательством Российской Федерации отдельные категории граждан имеют право на: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обеспечение лекарственными препаратами (в соответствии с разделом V Программы);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диспансеризацию - пребывающие в стационарных учреждениях дети- сироты и дети, находящиеся в трудной жизненной ситуации, а также дети- 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информирование добровольное согласие на изъятие своих органов и (или) тканей для трансплантации;</w:t>
      </w:r>
    </w:p>
    <w:p w:rsidR="00885C8B" w:rsidRPr="00885C8B" w:rsidRDefault="00885C8B" w:rsidP="00885C8B">
      <w:pPr>
        <w:pStyle w:val="1"/>
        <w:ind w:firstLine="700"/>
        <w:jc w:val="both"/>
      </w:pPr>
      <w:proofErr w:type="spellStart"/>
      <w:r w:rsidRPr="00885C8B">
        <w:t>пренатальную</w:t>
      </w:r>
      <w:proofErr w:type="spellEnd"/>
      <w:r w:rsidRPr="00885C8B">
        <w:t xml:space="preserve"> (дородовую) диагностику нарушений развития ребенка - беременные женщины;</w:t>
      </w:r>
    </w:p>
    <w:p w:rsidR="00885C8B" w:rsidRPr="00885C8B" w:rsidRDefault="00885C8B" w:rsidP="00885C8B">
      <w:pPr>
        <w:pStyle w:val="1"/>
        <w:ind w:firstLine="700"/>
        <w:jc w:val="both"/>
      </w:pPr>
      <w:proofErr w:type="spellStart"/>
      <w:r w:rsidRPr="00885C8B">
        <w:t>аудиологический</w:t>
      </w:r>
      <w:proofErr w:type="spellEnd"/>
      <w:r w:rsidRPr="00885C8B">
        <w:t xml:space="preserve"> скрининг - новорожденные дети и дети первого года жизни;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неонатальный скрининг (классическая </w:t>
      </w:r>
      <w:proofErr w:type="spellStart"/>
      <w:r w:rsidRPr="00885C8B">
        <w:t>фенилкетонурия</w:t>
      </w:r>
      <w:proofErr w:type="spellEnd"/>
      <w:r w:rsidRPr="00885C8B">
        <w:t xml:space="preserve">; </w:t>
      </w:r>
      <w:proofErr w:type="spellStart"/>
      <w:r w:rsidRPr="00885C8B">
        <w:t>фенилкетонурия</w:t>
      </w:r>
      <w:proofErr w:type="spellEnd"/>
      <w:r w:rsidRPr="00885C8B">
        <w:t xml:space="preserve"> </w:t>
      </w:r>
      <w:proofErr w:type="gramStart"/>
      <w:r w:rsidRPr="00885C8B">
        <w:t>В</w:t>
      </w:r>
      <w:proofErr w:type="gramEnd"/>
      <w:r w:rsidRPr="00885C8B">
        <w:t>; врожденный гипотиреоз с диффузным зобом; врожденный гипотиреоз без зоба; кистозный фиброз неуточненный (</w:t>
      </w:r>
      <w:proofErr w:type="spellStart"/>
      <w:r w:rsidRPr="00885C8B">
        <w:t>муковисцидоз</w:t>
      </w:r>
      <w:proofErr w:type="spellEnd"/>
      <w:r w:rsidRPr="00885C8B">
        <w:t xml:space="preserve">); нарушение обмена галактозы </w:t>
      </w:r>
      <w:r w:rsidRPr="00885C8B">
        <w:lastRenderedPageBreak/>
        <w:t>(</w:t>
      </w:r>
      <w:proofErr w:type="spellStart"/>
      <w:r w:rsidRPr="00885C8B">
        <w:t>галактоземия</w:t>
      </w:r>
      <w:proofErr w:type="spellEnd"/>
      <w:r w:rsidRPr="00885C8B">
        <w:t>); адреногенитальное нарушение неуточненное (адреногенитальный</w:t>
      </w:r>
    </w:p>
    <w:p w:rsidR="00885C8B" w:rsidRPr="00885C8B" w:rsidRDefault="00885C8B" w:rsidP="00885C8B">
      <w:pPr>
        <w:pStyle w:val="1"/>
        <w:tabs>
          <w:tab w:val="left" w:pos="4440"/>
          <w:tab w:val="left" w:pos="7075"/>
        </w:tabs>
        <w:ind w:firstLine="0"/>
        <w:jc w:val="both"/>
      </w:pPr>
      <w:r w:rsidRPr="00885C8B">
        <w:t xml:space="preserve">синдром); адреногенитальные нарушения, связанные с дефицитом ферментов) и расширенный неонатальный скрининг (недостаточность других уточненных витаминов группы В (дефицит </w:t>
      </w:r>
      <w:proofErr w:type="spellStart"/>
      <w:r w:rsidRPr="00885C8B">
        <w:t>биотинидазы</w:t>
      </w:r>
      <w:proofErr w:type="spellEnd"/>
      <w:r w:rsidRPr="00885C8B">
        <w:t xml:space="preserve"> (дефицит биотин-зависимой карбоксилазы; недостаточность </w:t>
      </w:r>
      <w:proofErr w:type="spellStart"/>
      <w:r w:rsidRPr="00885C8B">
        <w:t>синтетазы</w:t>
      </w:r>
      <w:proofErr w:type="spellEnd"/>
      <w:r w:rsidRPr="00885C8B">
        <w:t xml:space="preserve"> </w:t>
      </w:r>
      <w:proofErr w:type="spellStart"/>
      <w:r w:rsidRPr="00885C8B">
        <w:t>голокарбоксилаз</w:t>
      </w:r>
      <w:proofErr w:type="spellEnd"/>
      <w:r w:rsidRPr="00885C8B">
        <w:t xml:space="preserve"> (недостаточность биотина); другие виды </w:t>
      </w:r>
      <w:proofErr w:type="spellStart"/>
      <w:r w:rsidRPr="00885C8B">
        <w:t>гиперфенилаланинемии</w:t>
      </w:r>
      <w:proofErr w:type="spellEnd"/>
      <w:r w:rsidRPr="00885C8B">
        <w:t xml:space="preserve"> (дефицит синтеза </w:t>
      </w:r>
      <w:proofErr w:type="spellStart"/>
      <w:r w:rsidRPr="00885C8B">
        <w:t>биоптерина</w:t>
      </w:r>
      <w:proofErr w:type="spellEnd"/>
      <w:r w:rsidRPr="00885C8B">
        <w:t xml:space="preserve"> (</w:t>
      </w:r>
      <w:proofErr w:type="spellStart"/>
      <w:r w:rsidRPr="00885C8B">
        <w:t>тетрагидробиоптерина</w:t>
      </w:r>
      <w:proofErr w:type="spellEnd"/>
      <w:r w:rsidRPr="00885C8B">
        <w:t xml:space="preserve">), дефицит реактивации </w:t>
      </w:r>
      <w:proofErr w:type="spellStart"/>
      <w:r w:rsidRPr="00885C8B">
        <w:t>биоптерина</w:t>
      </w:r>
      <w:proofErr w:type="spellEnd"/>
      <w:r w:rsidRPr="00885C8B">
        <w:t xml:space="preserve"> (</w:t>
      </w:r>
      <w:proofErr w:type="spellStart"/>
      <w:r w:rsidRPr="00885C8B">
        <w:t>тетрагидробиоптерина</w:t>
      </w:r>
      <w:proofErr w:type="spellEnd"/>
      <w:r w:rsidRPr="00885C8B">
        <w:t>); нарушения обмена тирозина (</w:t>
      </w:r>
      <w:proofErr w:type="spellStart"/>
      <w:r w:rsidRPr="00885C8B">
        <w:t>тирозинемия</w:t>
      </w:r>
      <w:proofErr w:type="spellEnd"/>
      <w:r w:rsidRPr="00885C8B">
        <w:t>); болезнь с запахом кленового сиропа мочи (болезнь «кленового сиропа»); другие виды нарушений обмена аминокислот с разветвленной цепью (</w:t>
      </w:r>
      <w:proofErr w:type="spellStart"/>
      <w:r w:rsidRPr="00885C8B">
        <w:t>пропионовая</w:t>
      </w:r>
      <w:proofErr w:type="spellEnd"/>
      <w:r w:rsidRPr="00885C8B">
        <w:t xml:space="preserve"> </w:t>
      </w:r>
      <w:proofErr w:type="spellStart"/>
      <w:r w:rsidRPr="00885C8B">
        <w:t>ацидемия</w:t>
      </w:r>
      <w:proofErr w:type="spellEnd"/>
      <w:r w:rsidRPr="00885C8B">
        <w:t xml:space="preserve">); </w:t>
      </w:r>
      <w:proofErr w:type="spellStart"/>
      <w:r w:rsidRPr="00885C8B">
        <w:t>метилмалоновая</w:t>
      </w:r>
      <w:proofErr w:type="spellEnd"/>
      <w:r w:rsidRPr="00885C8B">
        <w:t xml:space="preserve"> </w:t>
      </w:r>
      <w:proofErr w:type="spellStart"/>
      <w:r w:rsidRPr="00885C8B">
        <w:t>метилмалонил</w:t>
      </w:r>
      <w:proofErr w:type="spellEnd"/>
      <w:r w:rsidRPr="00885C8B">
        <w:t xml:space="preserve"> </w:t>
      </w:r>
      <w:proofErr w:type="spellStart"/>
      <w:r w:rsidRPr="00885C8B">
        <w:t>КоА-мутазы</w:t>
      </w:r>
      <w:proofErr w:type="spellEnd"/>
      <w:r w:rsidRPr="00885C8B">
        <w:t xml:space="preserve"> (</w:t>
      </w:r>
      <w:proofErr w:type="spellStart"/>
      <w:r w:rsidRPr="00885C8B">
        <w:t>ацидемия</w:t>
      </w:r>
      <w:proofErr w:type="spellEnd"/>
      <w:r w:rsidRPr="00885C8B">
        <w:t xml:space="preserve"> </w:t>
      </w:r>
      <w:proofErr w:type="spellStart"/>
      <w:r w:rsidRPr="00885C8B">
        <w:t>метилмалоновая</w:t>
      </w:r>
      <w:proofErr w:type="spellEnd"/>
      <w:r w:rsidRPr="00885C8B">
        <w:t xml:space="preserve">); </w:t>
      </w:r>
      <w:proofErr w:type="spellStart"/>
      <w:r w:rsidRPr="00885C8B">
        <w:t>метилмалоновая</w:t>
      </w:r>
      <w:proofErr w:type="spellEnd"/>
      <w:r w:rsidRPr="00885C8B">
        <w:t xml:space="preserve"> </w:t>
      </w:r>
      <w:proofErr w:type="spellStart"/>
      <w:r w:rsidRPr="00885C8B">
        <w:t>ацидемия</w:t>
      </w:r>
      <w:proofErr w:type="spellEnd"/>
      <w:r w:rsidRPr="00885C8B">
        <w:t xml:space="preserve"> (недостаточность кобаламина А); </w:t>
      </w:r>
      <w:proofErr w:type="spellStart"/>
      <w:r w:rsidRPr="00885C8B">
        <w:t>метилмалоновая</w:t>
      </w:r>
      <w:proofErr w:type="spellEnd"/>
      <w:r w:rsidRPr="00885C8B">
        <w:t xml:space="preserve"> </w:t>
      </w:r>
      <w:proofErr w:type="spellStart"/>
      <w:r w:rsidRPr="00885C8B">
        <w:t>ацидемия</w:t>
      </w:r>
      <w:proofErr w:type="spellEnd"/>
      <w:r w:rsidRPr="00885C8B">
        <w:t xml:space="preserve"> (недостаточность кобаламина В); </w:t>
      </w:r>
      <w:proofErr w:type="spellStart"/>
      <w:r w:rsidRPr="00885C8B">
        <w:t>метилмалоновая</w:t>
      </w:r>
      <w:proofErr w:type="spellEnd"/>
      <w:r w:rsidRPr="00885C8B">
        <w:t xml:space="preserve"> </w:t>
      </w:r>
      <w:proofErr w:type="spellStart"/>
      <w:r w:rsidRPr="00885C8B">
        <w:t>ацидемия</w:t>
      </w:r>
      <w:proofErr w:type="spellEnd"/>
      <w:r w:rsidRPr="00885C8B">
        <w:t xml:space="preserve"> (дефицит </w:t>
      </w:r>
      <w:proofErr w:type="spellStart"/>
      <w:r w:rsidRPr="00885C8B">
        <w:t>метилмалонил</w:t>
      </w:r>
      <w:proofErr w:type="spellEnd"/>
      <w:r w:rsidRPr="00885C8B">
        <w:t xml:space="preserve"> </w:t>
      </w:r>
      <w:proofErr w:type="spellStart"/>
      <w:r w:rsidRPr="00885C8B">
        <w:t>КоА-эпимеразы</w:t>
      </w:r>
      <w:proofErr w:type="spellEnd"/>
      <w:r w:rsidRPr="00885C8B">
        <w:t xml:space="preserve">); </w:t>
      </w:r>
      <w:proofErr w:type="spellStart"/>
      <w:r w:rsidRPr="00885C8B">
        <w:t>метилмалоновая</w:t>
      </w:r>
      <w:proofErr w:type="spellEnd"/>
      <w:r w:rsidRPr="00885C8B">
        <w:t xml:space="preserve"> </w:t>
      </w:r>
      <w:proofErr w:type="spellStart"/>
      <w:r w:rsidRPr="00885C8B">
        <w:t>ацидемия</w:t>
      </w:r>
      <w:proofErr w:type="spellEnd"/>
      <w:r w:rsidRPr="00885C8B">
        <w:t xml:space="preserve"> (недостаточность кобаламина D); </w:t>
      </w:r>
      <w:proofErr w:type="spellStart"/>
      <w:r w:rsidRPr="00885C8B">
        <w:t>метилмалоновая</w:t>
      </w:r>
      <w:proofErr w:type="spellEnd"/>
      <w:r w:rsidRPr="00885C8B">
        <w:t xml:space="preserve"> </w:t>
      </w:r>
      <w:proofErr w:type="spellStart"/>
      <w:r w:rsidRPr="00885C8B">
        <w:t>ацидемия</w:t>
      </w:r>
      <w:proofErr w:type="spellEnd"/>
      <w:r w:rsidRPr="00885C8B">
        <w:t xml:space="preserve"> (недостаточность кобаламина С); изовалериановая </w:t>
      </w:r>
      <w:proofErr w:type="spellStart"/>
      <w:r w:rsidRPr="00885C8B">
        <w:t>ацидемия</w:t>
      </w:r>
      <w:proofErr w:type="spellEnd"/>
      <w:r w:rsidRPr="00885C8B">
        <w:t xml:space="preserve"> (</w:t>
      </w:r>
      <w:proofErr w:type="spellStart"/>
      <w:r w:rsidRPr="00885C8B">
        <w:t>ацидемия</w:t>
      </w:r>
      <w:proofErr w:type="spellEnd"/>
      <w:r w:rsidRPr="00885C8B">
        <w:t xml:space="preserve"> изовалериановая); З-</w:t>
      </w:r>
      <w:proofErr w:type="spellStart"/>
      <w:r w:rsidRPr="00885C8B">
        <w:t>гидрокси</w:t>
      </w:r>
      <w:proofErr w:type="spellEnd"/>
      <w:r w:rsidRPr="00885C8B">
        <w:t>-З-</w:t>
      </w:r>
      <w:proofErr w:type="spellStart"/>
      <w:r w:rsidRPr="00885C8B">
        <w:t>метилглутаровая</w:t>
      </w:r>
      <w:proofErr w:type="spellEnd"/>
      <w:r w:rsidRPr="00885C8B">
        <w:t xml:space="preserve"> недостаточность; бета- </w:t>
      </w:r>
      <w:proofErr w:type="spellStart"/>
      <w:r w:rsidRPr="00885C8B">
        <w:t>кетотиолазная</w:t>
      </w:r>
      <w:proofErr w:type="spellEnd"/>
      <w:r w:rsidRPr="00885C8B">
        <w:t xml:space="preserve"> недостаточность; нарушения обмена жирных кислот (первичная </w:t>
      </w:r>
      <w:proofErr w:type="spellStart"/>
      <w:r w:rsidRPr="00885C8B">
        <w:t>карнитиновая</w:t>
      </w:r>
      <w:proofErr w:type="spellEnd"/>
      <w:r w:rsidRPr="00885C8B">
        <w:t xml:space="preserve"> недостаточность; </w:t>
      </w:r>
      <w:proofErr w:type="spellStart"/>
      <w:r w:rsidRPr="00885C8B">
        <w:t>среднецепочечная</w:t>
      </w:r>
      <w:proofErr w:type="spellEnd"/>
      <w:r w:rsidRPr="00885C8B">
        <w:t xml:space="preserve"> </w:t>
      </w:r>
      <w:proofErr w:type="spellStart"/>
      <w:r w:rsidRPr="00885C8B">
        <w:t>ацил-КоА</w:t>
      </w:r>
      <w:proofErr w:type="spellEnd"/>
      <w:r w:rsidRPr="00885C8B">
        <w:t xml:space="preserve"> </w:t>
      </w:r>
      <w:proofErr w:type="spellStart"/>
      <w:r w:rsidRPr="00885C8B">
        <w:t>дегидрогеназная</w:t>
      </w:r>
      <w:proofErr w:type="spellEnd"/>
      <w:r w:rsidRPr="00885C8B">
        <w:t xml:space="preserve"> недостаточность; длинноцепочечная ацетил-</w:t>
      </w:r>
      <w:proofErr w:type="spellStart"/>
      <w:r w:rsidRPr="00885C8B">
        <w:t>КоА</w:t>
      </w:r>
      <w:proofErr w:type="spellEnd"/>
      <w:r w:rsidRPr="00885C8B">
        <w:t xml:space="preserve"> </w:t>
      </w:r>
      <w:proofErr w:type="spellStart"/>
      <w:r w:rsidRPr="00885C8B">
        <w:t>дегидрогеназная</w:t>
      </w:r>
      <w:proofErr w:type="spellEnd"/>
      <w:r w:rsidRPr="00885C8B">
        <w:t xml:space="preserve"> недостаточность (дефицит очень длинной цепи </w:t>
      </w:r>
      <w:proofErr w:type="spellStart"/>
      <w:r w:rsidRPr="00885C8B">
        <w:t>ацил-КоА</w:t>
      </w:r>
      <w:proofErr w:type="spellEnd"/>
      <w:r w:rsidRPr="00885C8B">
        <w:t xml:space="preserve">- </w:t>
      </w:r>
      <w:proofErr w:type="spellStart"/>
      <w:r w:rsidRPr="00885C8B">
        <w:t>дегидрогеназы</w:t>
      </w:r>
      <w:proofErr w:type="spellEnd"/>
      <w:r w:rsidRPr="00885C8B">
        <w:t xml:space="preserve"> (VLCAD); очень длинноцепочечная ацетил-</w:t>
      </w:r>
      <w:proofErr w:type="spellStart"/>
      <w:r w:rsidRPr="00885C8B">
        <w:t>КоА</w:t>
      </w:r>
      <w:proofErr w:type="spellEnd"/>
      <w:r w:rsidRPr="00885C8B">
        <w:t xml:space="preserve"> </w:t>
      </w:r>
      <w:proofErr w:type="spellStart"/>
      <w:r w:rsidRPr="00885C8B">
        <w:t>дегидрогеназная</w:t>
      </w:r>
      <w:proofErr w:type="spellEnd"/>
      <w:r w:rsidRPr="00885C8B">
        <w:t xml:space="preserve"> недостаточность (дефицит очень длинной цепи </w:t>
      </w:r>
      <w:proofErr w:type="spellStart"/>
      <w:r w:rsidRPr="00885C8B">
        <w:t>ацил-КоА</w:t>
      </w:r>
      <w:proofErr w:type="spellEnd"/>
      <w:r w:rsidRPr="00885C8B">
        <w:t xml:space="preserve">- </w:t>
      </w:r>
      <w:proofErr w:type="spellStart"/>
      <w:r w:rsidRPr="00885C8B">
        <w:t>дегидрогеназы</w:t>
      </w:r>
      <w:proofErr w:type="spellEnd"/>
      <w:r w:rsidRPr="00885C8B">
        <w:t xml:space="preserve"> (VLCAD); недостаточность </w:t>
      </w:r>
      <w:proofErr w:type="spellStart"/>
      <w:r w:rsidRPr="00885C8B">
        <w:t>митохондриального</w:t>
      </w:r>
      <w:proofErr w:type="spellEnd"/>
      <w:r w:rsidRPr="00885C8B">
        <w:t xml:space="preserve"> трифункционального</w:t>
      </w:r>
      <w:r w:rsidRPr="00885C8B">
        <w:tab/>
        <w:t>белка;</w:t>
      </w:r>
      <w:r w:rsidRPr="00885C8B">
        <w:tab/>
        <w:t>недостаточность</w:t>
      </w:r>
    </w:p>
    <w:p w:rsidR="00885C8B" w:rsidRPr="00885C8B" w:rsidRDefault="00885C8B" w:rsidP="00885C8B">
      <w:pPr>
        <w:pStyle w:val="1"/>
        <w:tabs>
          <w:tab w:val="left" w:pos="4133"/>
          <w:tab w:val="left" w:pos="5683"/>
          <w:tab w:val="left" w:pos="7075"/>
        </w:tabs>
        <w:ind w:firstLine="0"/>
        <w:jc w:val="both"/>
      </w:pPr>
      <w:proofErr w:type="spellStart"/>
      <w:r w:rsidRPr="00885C8B">
        <w:t>карнитинпальмитоилтрансферазы</w:t>
      </w:r>
      <w:proofErr w:type="spellEnd"/>
      <w:r w:rsidRPr="00885C8B">
        <w:t xml:space="preserve">, тип I; недостаточность карнитин </w:t>
      </w:r>
      <w:proofErr w:type="spellStart"/>
      <w:r w:rsidRPr="00885C8B">
        <w:t>пальмитоилтрансферазы</w:t>
      </w:r>
      <w:proofErr w:type="spellEnd"/>
      <w:r w:rsidRPr="00885C8B">
        <w:t>,</w:t>
      </w:r>
      <w:r w:rsidRPr="00885C8B">
        <w:tab/>
        <w:t>тип</w:t>
      </w:r>
      <w:r w:rsidRPr="00885C8B">
        <w:tab/>
        <w:t>II;</w:t>
      </w:r>
      <w:r w:rsidRPr="00885C8B">
        <w:tab/>
        <w:t>недостаточность</w:t>
      </w:r>
    </w:p>
    <w:p w:rsidR="00885C8B" w:rsidRPr="00885C8B" w:rsidRDefault="00885C8B" w:rsidP="00885C8B">
      <w:pPr>
        <w:pStyle w:val="1"/>
        <w:ind w:firstLine="0"/>
        <w:jc w:val="both"/>
      </w:pPr>
      <w:r w:rsidRPr="00885C8B">
        <w:t>карнитин/</w:t>
      </w:r>
      <w:proofErr w:type="spellStart"/>
      <w:r w:rsidRPr="00885C8B">
        <w:t>ацилкарнитинтранслоказы</w:t>
      </w:r>
      <w:proofErr w:type="spellEnd"/>
      <w:r w:rsidRPr="00885C8B">
        <w:t>; нарушения обмена серосодержащих аминокислот (</w:t>
      </w:r>
      <w:proofErr w:type="spellStart"/>
      <w:r w:rsidRPr="00885C8B">
        <w:t>гомоцистинурия</w:t>
      </w:r>
      <w:proofErr w:type="spellEnd"/>
      <w:r w:rsidRPr="00885C8B">
        <w:t>); нарушения обмена цикла мочевины (</w:t>
      </w:r>
      <w:proofErr w:type="spellStart"/>
      <w:r w:rsidRPr="00885C8B">
        <w:t>цитруллинемия</w:t>
      </w:r>
      <w:proofErr w:type="spellEnd"/>
      <w:r w:rsidRPr="00885C8B">
        <w:t xml:space="preserve">, тип I; </w:t>
      </w:r>
      <w:proofErr w:type="spellStart"/>
      <w:r w:rsidRPr="00885C8B">
        <w:t>аргиназная</w:t>
      </w:r>
      <w:proofErr w:type="spellEnd"/>
      <w:r w:rsidRPr="00885C8B">
        <w:t xml:space="preserve"> недостаточность); нарушения обмена лизина и </w:t>
      </w:r>
      <w:proofErr w:type="spellStart"/>
      <w:r w:rsidRPr="00885C8B">
        <w:t>гидроксилизина</w:t>
      </w:r>
      <w:proofErr w:type="spellEnd"/>
      <w:r w:rsidRPr="00885C8B">
        <w:t xml:space="preserve"> (</w:t>
      </w:r>
      <w:proofErr w:type="spellStart"/>
      <w:r w:rsidRPr="00885C8B">
        <w:t>глутаровая</w:t>
      </w:r>
      <w:proofErr w:type="spellEnd"/>
      <w:r w:rsidRPr="00885C8B">
        <w:t xml:space="preserve"> </w:t>
      </w:r>
      <w:proofErr w:type="spellStart"/>
      <w:r w:rsidRPr="00885C8B">
        <w:t>ацидемея</w:t>
      </w:r>
      <w:proofErr w:type="spellEnd"/>
      <w:r w:rsidRPr="00885C8B">
        <w:t xml:space="preserve">, тип I; </w:t>
      </w:r>
      <w:proofErr w:type="spellStart"/>
      <w:r w:rsidRPr="00885C8B">
        <w:t>глутаровая</w:t>
      </w:r>
      <w:proofErr w:type="spellEnd"/>
      <w:r w:rsidRPr="00885C8B">
        <w:t xml:space="preserve"> </w:t>
      </w:r>
      <w:proofErr w:type="spellStart"/>
      <w:r w:rsidRPr="00885C8B">
        <w:t>ацидемия</w:t>
      </w:r>
      <w:proofErr w:type="spellEnd"/>
      <w:r w:rsidRPr="00885C8B">
        <w:t>, тип II (рибофлавин - чувствительная форма); детская спинальная мышечная атрофия, I тип (</w:t>
      </w:r>
      <w:proofErr w:type="spellStart"/>
      <w:r w:rsidRPr="00885C8B">
        <w:t>Вердинга-Гоффмана</w:t>
      </w:r>
      <w:proofErr w:type="spellEnd"/>
      <w:r w:rsidRPr="00885C8B">
        <w:t>); другие наследственные спинальные мышечные атрофии; первичные иммунодефициты) - новорожденные, родившиеся живыми;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зубное протезирование - отдельные категории граждан в соответствии с законодательством автономного округа.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Беременные женщины, обратившиеся в медицинские организации и иные организации, оказывающие медицинскую помощь по профилю «акушерство и гинекология»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 осуществляется в соответствии с порядком </w:t>
      </w:r>
      <w:r w:rsidRPr="00885C8B">
        <w:lastRenderedPageBreak/>
        <w:t>оказания медицинской помощи, утвержденным приказом Минздрава России от 19 февраля 2021 года № Ибн.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«детская онкология», в случаях и при соблюдении условий, установленных порядком оказания медицинской помощи, утвержденным Минздравом России.</w:t>
      </w:r>
    </w:p>
    <w:p w:rsidR="00885C8B" w:rsidRPr="00885C8B" w:rsidRDefault="00885C8B" w:rsidP="00885C8B">
      <w:pPr>
        <w:pStyle w:val="1"/>
        <w:spacing w:after="260"/>
        <w:ind w:firstLine="700"/>
        <w:jc w:val="both"/>
      </w:pPr>
      <w:r w:rsidRPr="00885C8B">
        <w:t xml:space="preserve">В целях обеспечения охраны здоровья населения и нераспространения новой </w:t>
      </w:r>
      <w:proofErr w:type="spellStart"/>
      <w:r w:rsidRPr="00885C8B">
        <w:t>коронавирусной</w:t>
      </w:r>
      <w:proofErr w:type="spellEnd"/>
      <w:r w:rsidRPr="00885C8B">
        <w:t xml:space="preserve"> инфекции (COVID-19) проведение профилактических медицинских осмотров и диспансеризации определенных групп взрослого населения, углубленной диспансеризации (за исключением обязательных медицинских осмотров: предварительных, периодических, внеочередных, углубленных) в медицинских организациях, участвующих в реализации Программы, возможно временное приостановление по распоряжению регионального оперативного штаба по предупреждению завоза и распространения </w:t>
      </w:r>
      <w:proofErr w:type="spellStart"/>
      <w:r w:rsidRPr="00885C8B">
        <w:t>коронавирусной</w:t>
      </w:r>
      <w:proofErr w:type="spellEnd"/>
      <w:r w:rsidRPr="00885C8B">
        <w:t xml:space="preserve"> инфекции на территории автономного округа.</w:t>
      </w:r>
    </w:p>
    <w:p w:rsidR="00885C8B" w:rsidRPr="00885C8B" w:rsidRDefault="00885C8B" w:rsidP="00885C8B">
      <w:pPr>
        <w:pStyle w:val="1"/>
        <w:numPr>
          <w:ilvl w:val="0"/>
          <w:numId w:val="1"/>
        </w:numPr>
        <w:tabs>
          <w:tab w:val="left" w:pos="1182"/>
        </w:tabs>
        <w:spacing w:after="260"/>
        <w:ind w:firstLine="700"/>
        <w:jc w:val="both"/>
      </w:pPr>
      <w:bookmarkStart w:id="4" w:name="bookmark14"/>
      <w:bookmarkEnd w:id="4"/>
      <w:r w:rsidRPr="00885C8B">
        <w:t>Территориальная программа обязательного медицинского страхования</w:t>
      </w:r>
    </w:p>
    <w:p w:rsidR="00885C8B" w:rsidRPr="00885C8B" w:rsidRDefault="00885C8B" w:rsidP="00885C8B">
      <w:pPr>
        <w:pStyle w:val="1"/>
        <w:numPr>
          <w:ilvl w:val="0"/>
          <w:numId w:val="3"/>
        </w:numPr>
        <w:tabs>
          <w:tab w:val="left" w:pos="1426"/>
        </w:tabs>
        <w:ind w:firstLine="700"/>
        <w:jc w:val="both"/>
      </w:pPr>
      <w:bookmarkStart w:id="5" w:name="bookmark15"/>
      <w:bookmarkEnd w:id="5"/>
      <w:r w:rsidRPr="00885C8B">
        <w:t>Территориальная программа обязательного медицинского страхования является частью Программы.</w:t>
      </w:r>
    </w:p>
    <w:p w:rsidR="00885C8B" w:rsidRPr="00885C8B" w:rsidRDefault="00885C8B" w:rsidP="00885C8B">
      <w:pPr>
        <w:pStyle w:val="1"/>
        <w:numPr>
          <w:ilvl w:val="0"/>
          <w:numId w:val="3"/>
        </w:numPr>
        <w:tabs>
          <w:tab w:val="left" w:pos="1426"/>
        </w:tabs>
        <w:ind w:firstLine="700"/>
        <w:jc w:val="both"/>
      </w:pPr>
      <w:bookmarkStart w:id="6" w:name="bookmark16"/>
      <w:bookmarkEnd w:id="6"/>
      <w:r w:rsidRPr="00885C8B">
        <w:t>В пределах Территориальной программы обязательного медицинского страхования: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гражданам (застрахованным лицам) оказываются первичная медико- санитарная помощь, в том числе профилактическая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указанных в III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</w:t>
      </w:r>
      <w:proofErr w:type="spellStart"/>
      <w:r w:rsidRPr="00885C8B">
        <w:t>аудиологическому</w:t>
      </w:r>
      <w:proofErr w:type="spellEnd"/>
      <w:r w:rsidRPr="00885C8B"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</w:t>
      </w:r>
      <w:r w:rsidRPr="00885C8B">
        <w:lastRenderedPageBreak/>
        <w:t>соответствии с законодательством Российской Федерации.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Граждане, переболевшие новой </w:t>
      </w:r>
      <w:proofErr w:type="spellStart"/>
      <w:r w:rsidRPr="00885C8B">
        <w:t>коронавирусной</w:t>
      </w:r>
      <w:proofErr w:type="spellEnd"/>
      <w:r w:rsidRPr="00885C8B">
        <w:t xml:space="preserve"> инфекцией (COVID-19), вправе пройти углубленную диспансеризацию, включающую исследования и иные медицинские вмешательства по перечню, который приведен в таблице 13 (далее - углубленная диспансеризация).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885C8B">
        <w:t>коронавирусной</w:t>
      </w:r>
      <w:proofErr w:type="spellEnd"/>
      <w:r w:rsidRPr="00885C8B">
        <w:t xml:space="preserve"> инфекцией (COVID-19).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установлен приказом Минздрава России от 1 июля 2021 года № 698н.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средств связи.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Запись граждан на углубленную диспансеризацию осуществляется в том числе с использованием единого портала.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таблицы 13 в течение одного дня.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885C8B">
        <w:t>коронавирусной</w:t>
      </w:r>
      <w:proofErr w:type="spellEnd"/>
      <w:r w:rsidRPr="00885C8B">
        <w:t xml:space="preserve">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приказом Минздрава России от 1 июля 2021 года № 698н, предоставляются лекарственные препараты в соответствии с законодательством Российской Федерации по заболеванию, включенному в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Перечень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утверждаемыми постановлением Правительства Российской </w:t>
      </w:r>
      <w:r w:rsidRPr="00885C8B">
        <w:lastRenderedPageBreak/>
        <w:t>Федерации от 30 июля 1994 года № 890.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При необходимости для проведения медицинских исследований в ходе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885C8B" w:rsidRPr="00885C8B" w:rsidRDefault="00885C8B" w:rsidP="00885C8B">
      <w:pPr>
        <w:pStyle w:val="1"/>
        <w:numPr>
          <w:ilvl w:val="0"/>
          <w:numId w:val="4"/>
        </w:numPr>
        <w:tabs>
          <w:tab w:val="left" w:pos="1584"/>
        </w:tabs>
        <w:ind w:firstLine="700"/>
        <w:jc w:val="both"/>
      </w:pPr>
      <w:bookmarkStart w:id="7" w:name="bookmark17"/>
      <w:bookmarkEnd w:id="7"/>
      <w:r w:rsidRPr="00885C8B">
        <w:t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№ 326-ФЗ.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885C8B" w:rsidRPr="00885C8B" w:rsidRDefault="00885C8B" w:rsidP="00885C8B">
      <w:pPr>
        <w:pStyle w:val="1"/>
        <w:numPr>
          <w:ilvl w:val="0"/>
          <w:numId w:val="4"/>
        </w:numPr>
        <w:tabs>
          <w:tab w:val="left" w:pos="1455"/>
        </w:tabs>
        <w:ind w:firstLine="700"/>
        <w:jc w:val="both"/>
      </w:pPr>
      <w:bookmarkStart w:id="8" w:name="bookmark18"/>
      <w:bookmarkEnd w:id="8"/>
      <w:r w:rsidRPr="00885C8B">
        <w:t>В автономном округе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врачам, фельдшерам и медицинским сестрам медицинских организаций и подразделений скорой медицинской помощи за оказанную скорую медицинскую </w:t>
      </w:r>
      <w:r w:rsidRPr="00885C8B">
        <w:lastRenderedPageBreak/>
        <w:t>помощь вне медицинской организации;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врачам-специалистам за оказанную медицинскую помощь в амбулаторных условиях.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Правительство автономного округа при решении вопроса об индексации заработной платы медицинских работников медицинских организаций, подведомственных </w:t>
      </w:r>
      <w:proofErr w:type="spellStart"/>
      <w:r w:rsidRPr="00885C8B">
        <w:t>Депздраву</w:t>
      </w:r>
      <w:proofErr w:type="spellEnd"/>
      <w:r w:rsidRPr="00885C8B">
        <w:t xml:space="preserve"> Югры, обеспечивает в приоритетном порядке индексацию заработной платы медицинских работников, оказывающих первичную медико-санитарную и скорую медицинскую помощь.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автономному округу.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При проведении профилактических мероприятий обеспечивается организация прохождения гражданами профилактических медицинских осмотров, диспансеризации, в том числе в вечерние часы и субботу.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При прохождении профилактических медицинских осмотров, диспансеризации, диспансерного наблюдения гражданам предоставляется возможность дистанционной записи на медицинские исследования.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Диспансерное наблюдение за пациентами с неинфекционными заболеваниями, а также за гражданами с высоким риском развития сердечно-сосудистых и онкологических заболеваний проводится в соответствии с порядком, установленным приказом Минздрава России от 15 марта 2022 года № 168н.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Информация о медицинских организациях, на базе которых граждане могут пройти профилактические медицинские осмотры, диспансеризацию, размещается на официальном сайте </w:t>
      </w:r>
      <w:proofErr w:type="spellStart"/>
      <w:r w:rsidRPr="00885C8B">
        <w:t>Депздрава</w:t>
      </w:r>
      <w:proofErr w:type="spellEnd"/>
      <w:r w:rsidRPr="00885C8B">
        <w:t xml:space="preserve"> Югры в </w:t>
      </w:r>
      <w:proofErr w:type="spellStart"/>
      <w:r w:rsidRPr="00885C8B">
        <w:t>информационно</w:t>
      </w:r>
      <w:r w:rsidRPr="00885C8B">
        <w:softHyphen/>
        <w:t>телекоммуникационной</w:t>
      </w:r>
      <w:proofErr w:type="spellEnd"/>
      <w:r w:rsidRPr="00885C8B">
        <w:t xml:space="preserve"> сети интернет.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Перечень медицинских организаций, осуществляющих углубленную диспансеризацию, и порядок их работы размещаются: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в отношении государственных медицинских организаций автономного округа - на официальном сайте </w:t>
      </w:r>
      <w:proofErr w:type="spellStart"/>
      <w:r w:rsidRPr="00885C8B">
        <w:t>Депздрава</w:t>
      </w:r>
      <w:proofErr w:type="spellEnd"/>
      <w:r w:rsidRPr="00885C8B">
        <w:t xml:space="preserve"> Югры в информационно-телекоммуникационной сети Интернет, а также на едином портале государственных и муниципальных услуг (функций);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в отношении федеральных медицинских организаций - федеральным органом исполнительной власти, осуществляющим функции и полномочия учредителя медицинской организации, на его официальном сайте в информационно-телекоммуникационной сети Интернет, а также на едином портале.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Оплата труда медицинских работников по проведению профилактических медицинских осмотров, в том числе в ходе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885C8B" w:rsidRPr="00885C8B" w:rsidRDefault="00885C8B" w:rsidP="00885C8B">
      <w:pPr>
        <w:pStyle w:val="1"/>
        <w:numPr>
          <w:ilvl w:val="0"/>
          <w:numId w:val="4"/>
        </w:numPr>
        <w:tabs>
          <w:tab w:val="left" w:pos="1450"/>
        </w:tabs>
        <w:ind w:firstLine="700"/>
        <w:jc w:val="both"/>
      </w:pPr>
      <w:bookmarkStart w:id="9" w:name="bookmark19"/>
      <w:bookmarkEnd w:id="9"/>
      <w:r w:rsidRPr="00885C8B">
        <w:lastRenderedPageBreak/>
        <w:t>При реализации Программы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885C8B" w:rsidRPr="00885C8B" w:rsidRDefault="00885C8B" w:rsidP="00885C8B">
      <w:pPr>
        <w:pStyle w:val="1"/>
        <w:numPr>
          <w:ilvl w:val="0"/>
          <w:numId w:val="5"/>
        </w:numPr>
        <w:tabs>
          <w:tab w:val="left" w:pos="1666"/>
        </w:tabs>
        <w:ind w:firstLine="700"/>
        <w:jc w:val="both"/>
      </w:pPr>
      <w:bookmarkStart w:id="10" w:name="bookmark20"/>
      <w:bookmarkEnd w:id="10"/>
      <w:r w:rsidRPr="00885C8B">
        <w:t>При оплате медицинской помощи, оказанной в амбулаторных условиях: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по </w:t>
      </w:r>
      <w:proofErr w:type="spellStart"/>
      <w:r w:rsidRPr="00885C8B">
        <w:t>подушевому</w:t>
      </w:r>
      <w:proofErr w:type="spellEnd"/>
      <w:r w:rsidRPr="00885C8B"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885C8B">
        <w:t>биопсийного</w:t>
      </w:r>
      <w:proofErr w:type="spellEnd"/>
      <w:r w:rsidRPr="00885C8B">
        <w:t xml:space="preserve"> (операционного) материала с целью диагностики онкологических заболеваний и подбора противоопухолевой лекарственной терапии (далее - </w:t>
      </w:r>
      <w:proofErr w:type="spellStart"/>
      <w:r w:rsidRPr="00885C8B">
        <w:t>молекулярно</w:t>
      </w:r>
      <w:r w:rsidRPr="00885C8B">
        <w:softHyphen/>
        <w:t>генетические</w:t>
      </w:r>
      <w:proofErr w:type="spellEnd"/>
      <w:r w:rsidRPr="00885C8B">
        <w:t xml:space="preserve"> исследования и патологоанатомические исследования </w:t>
      </w:r>
      <w:proofErr w:type="spellStart"/>
      <w:r w:rsidRPr="00885C8B">
        <w:t>биопсийного</w:t>
      </w:r>
      <w:proofErr w:type="spellEnd"/>
      <w:r w:rsidRPr="00885C8B">
        <w:t xml:space="preserve"> (операционного) материала), тестирования на выявление новой </w:t>
      </w:r>
      <w:proofErr w:type="spellStart"/>
      <w:r w:rsidRPr="00885C8B">
        <w:t>коронавирусной</w:t>
      </w:r>
      <w:proofErr w:type="spellEnd"/>
      <w:r w:rsidRPr="00885C8B">
        <w:t xml:space="preserve"> инфекции (COVID-19),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(перечень показателей результативности деятельности медицинской организации устанавливает Минздрав России)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помощи. Финансовое обеспечение стимулирования медицинских организаций, имеющих прикрепленное население для оказания медицинской помощи в амбулаторных условиях, за достижение показателей результативности их деятельности, осуществляется в пределах средств, предусмотренных на эти цели в бюджете Федерального фонда обязательного медицинского страхования в порядке, установленном Правительством Российской Федерации;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за единицу объема медицинской помощи - за медицинскую услугу, за посещение, обращение (законченный случай), при оплате:</w:t>
      </w:r>
    </w:p>
    <w:p w:rsidR="00885C8B" w:rsidRPr="00885C8B" w:rsidRDefault="00885C8B" w:rsidP="00885C8B">
      <w:pPr>
        <w:pStyle w:val="1"/>
        <w:tabs>
          <w:tab w:val="left" w:pos="1234"/>
        </w:tabs>
        <w:ind w:firstLine="700"/>
        <w:jc w:val="both"/>
      </w:pPr>
      <w:bookmarkStart w:id="11" w:name="bookmark21"/>
      <w:r w:rsidRPr="00885C8B">
        <w:t>а</w:t>
      </w:r>
      <w:bookmarkEnd w:id="11"/>
      <w:r w:rsidRPr="00885C8B">
        <w:t>)</w:t>
      </w:r>
      <w:r w:rsidRPr="00885C8B">
        <w:tab/>
        <w:t>медицинской помощи, оказанной застрахованным лицам за пределами автономного округа, на территории которого выдан полис обязательного медицинского страхования;</w:t>
      </w:r>
    </w:p>
    <w:p w:rsidR="00885C8B" w:rsidRPr="00885C8B" w:rsidRDefault="00885C8B" w:rsidP="00885C8B">
      <w:pPr>
        <w:pStyle w:val="1"/>
        <w:tabs>
          <w:tab w:val="left" w:pos="1066"/>
        </w:tabs>
        <w:ind w:firstLine="700"/>
        <w:jc w:val="both"/>
      </w:pPr>
      <w:bookmarkStart w:id="12" w:name="bookmark22"/>
      <w:r w:rsidRPr="00885C8B">
        <w:t>б</w:t>
      </w:r>
      <w:bookmarkEnd w:id="12"/>
      <w:r w:rsidRPr="00885C8B">
        <w:t>)</w:t>
      </w:r>
      <w:r w:rsidRPr="00885C8B">
        <w:tab/>
        <w:t>медицинской помощи, оказанной в медицинских организациях, не имеющих прикрепившихся лиц;</w:t>
      </w:r>
    </w:p>
    <w:p w:rsidR="00885C8B" w:rsidRPr="00885C8B" w:rsidRDefault="00885C8B" w:rsidP="00885C8B">
      <w:pPr>
        <w:pStyle w:val="1"/>
        <w:tabs>
          <w:tab w:val="left" w:pos="1062"/>
        </w:tabs>
        <w:ind w:firstLine="700"/>
        <w:jc w:val="both"/>
      </w:pPr>
      <w:bookmarkStart w:id="13" w:name="bookmark23"/>
      <w:r w:rsidRPr="00885C8B">
        <w:t>в</w:t>
      </w:r>
      <w:bookmarkEnd w:id="13"/>
      <w:r w:rsidRPr="00885C8B">
        <w:t>)</w:t>
      </w:r>
      <w:r w:rsidRPr="00885C8B">
        <w:tab/>
        <w:t xml:space="preserve"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</w:t>
      </w:r>
      <w:proofErr w:type="spellStart"/>
      <w:r w:rsidRPr="00885C8B">
        <w:t>подушевого</w:t>
      </w:r>
      <w:proofErr w:type="spellEnd"/>
      <w:r w:rsidRPr="00885C8B">
        <w:t xml:space="preserve"> норматива финансирования на прикрепившихся лиц, получаемые иной медицинской организацией;</w:t>
      </w:r>
    </w:p>
    <w:p w:rsidR="00885C8B" w:rsidRPr="00885C8B" w:rsidRDefault="00885C8B" w:rsidP="00885C8B">
      <w:pPr>
        <w:pStyle w:val="1"/>
        <w:tabs>
          <w:tab w:val="left" w:pos="1234"/>
        </w:tabs>
        <w:ind w:firstLine="700"/>
        <w:jc w:val="both"/>
      </w:pPr>
      <w:bookmarkStart w:id="14" w:name="bookmark24"/>
      <w:r w:rsidRPr="00885C8B">
        <w:t>г</w:t>
      </w:r>
      <w:bookmarkEnd w:id="14"/>
      <w:r w:rsidRPr="00885C8B">
        <w:t>)</w:t>
      </w:r>
      <w:r w:rsidRPr="00885C8B">
        <w:tab/>
        <w:t xml:space="preserve">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proofErr w:type="spellStart"/>
      <w:r w:rsidRPr="00885C8B">
        <w:t>молекулярно</w:t>
      </w:r>
      <w:r w:rsidRPr="00885C8B">
        <w:softHyphen/>
        <w:t>генетических</w:t>
      </w:r>
      <w:proofErr w:type="spellEnd"/>
      <w:r w:rsidRPr="00885C8B">
        <w:t xml:space="preserve"> исследований и патологоанатомических </w:t>
      </w:r>
      <w:r w:rsidRPr="00885C8B">
        <w:lastRenderedPageBreak/>
        <w:t xml:space="preserve">исследований </w:t>
      </w:r>
      <w:proofErr w:type="spellStart"/>
      <w:r w:rsidRPr="00885C8B">
        <w:t>биопсийного</w:t>
      </w:r>
      <w:proofErr w:type="spellEnd"/>
      <w:r w:rsidRPr="00885C8B">
        <w:t xml:space="preserve"> (операционного) материала, тестирования на выявление новой </w:t>
      </w:r>
      <w:proofErr w:type="spellStart"/>
      <w:r w:rsidRPr="00885C8B">
        <w:t>коронавирусной</w:t>
      </w:r>
      <w:proofErr w:type="spellEnd"/>
      <w:r w:rsidRPr="00885C8B">
        <w:t xml:space="preserve"> инфекции (COVID-19);</w:t>
      </w:r>
    </w:p>
    <w:p w:rsidR="00885C8B" w:rsidRPr="00885C8B" w:rsidRDefault="00885C8B" w:rsidP="00885C8B">
      <w:pPr>
        <w:pStyle w:val="1"/>
        <w:tabs>
          <w:tab w:val="left" w:pos="1071"/>
        </w:tabs>
        <w:ind w:firstLine="700"/>
        <w:jc w:val="both"/>
      </w:pPr>
      <w:bookmarkStart w:id="15" w:name="bookmark25"/>
      <w:r w:rsidRPr="00885C8B">
        <w:t>д</w:t>
      </w:r>
      <w:bookmarkEnd w:id="15"/>
      <w:r w:rsidRPr="00885C8B">
        <w:t>)</w:t>
      </w:r>
      <w:r w:rsidRPr="00885C8B">
        <w:tab/>
        <w:t>профилактических медицинских осмотров и диспансеризации, в том числе углубленной диспансеризации;</w:t>
      </w:r>
    </w:p>
    <w:p w:rsidR="00885C8B" w:rsidRPr="00885C8B" w:rsidRDefault="00885C8B" w:rsidP="00885C8B">
      <w:pPr>
        <w:pStyle w:val="1"/>
        <w:tabs>
          <w:tab w:val="left" w:pos="1076"/>
        </w:tabs>
        <w:ind w:firstLine="700"/>
        <w:jc w:val="both"/>
      </w:pPr>
      <w:bookmarkStart w:id="16" w:name="bookmark26"/>
      <w:r w:rsidRPr="00885C8B">
        <w:t>е</w:t>
      </w:r>
      <w:bookmarkEnd w:id="16"/>
      <w:r w:rsidRPr="00885C8B">
        <w:t>)</w:t>
      </w:r>
      <w:r w:rsidRPr="00885C8B">
        <w:tab/>
        <w:t>диспансерного наблюдения отдельных категорий граждан из числа взрослого населения.</w:t>
      </w:r>
    </w:p>
    <w:p w:rsidR="00885C8B" w:rsidRPr="00885C8B" w:rsidRDefault="00885C8B" w:rsidP="00885C8B">
      <w:pPr>
        <w:pStyle w:val="1"/>
        <w:numPr>
          <w:ilvl w:val="0"/>
          <w:numId w:val="5"/>
        </w:numPr>
        <w:tabs>
          <w:tab w:val="left" w:pos="1666"/>
        </w:tabs>
        <w:ind w:firstLine="700"/>
        <w:jc w:val="both"/>
      </w:pPr>
      <w:bookmarkStart w:id="17" w:name="bookmark27"/>
      <w:bookmarkEnd w:id="17"/>
      <w:r w:rsidRPr="00885C8B"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3-х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таблице 14, в том числе в сочетании с оплатой за услугу диализа.</w:t>
      </w:r>
    </w:p>
    <w:p w:rsidR="00885C8B" w:rsidRPr="00885C8B" w:rsidRDefault="00885C8B" w:rsidP="00885C8B">
      <w:pPr>
        <w:pStyle w:val="1"/>
        <w:numPr>
          <w:ilvl w:val="0"/>
          <w:numId w:val="5"/>
        </w:numPr>
        <w:tabs>
          <w:tab w:val="left" w:pos="1714"/>
        </w:tabs>
        <w:ind w:firstLine="700"/>
        <w:jc w:val="both"/>
      </w:pPr>
      <w:bookmarkStart w:id="18" w:name="bookmark28"/>
      <w:bookmarkEnd w:id="18"/>
      <w:r w:rsidRPr="00885C8B">
        <w:t>При оплате медицинской помощи, оказанной в условиях дневного стационара: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за случай (законченный случай) лечения заболевания, включенного в соответствующую группу заболеваний (в том числе </w:t>
      </w:r>
      <w:proofErr w:type="spellStart"/>
      <w:r w:rsidRPr="00885C8B">
        <w:t>клинико</w:t>
      </w:r>
      <w:r w:rsidRPr="00885C8B">
        <w:softHyphen/>
        <w:t>статистическую</w:t>
      </w:r>
      <w:proofErr w:type="spellEnd"/>
      <w:r w:rsidRPr="00885C8B">
        <w:t xml:space="preserve">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</w:t>
      </w:r>
      <w:r w:rsidRPr="00885C8B">
        <w:lastRenderedPageBreak/>
        <w:t>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3-х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таблице 14, за услугу диализа (в том числе в сочетании с оплатой по клинико-статистической группе заболеваний, группе высокотехнологичной медицинской помощи).</w:t>
      </w:r>
    </w:p>
    <w:p w:rsidR="00885C8B" w:rsidRPr="00885C8B" w:rsidRDefault="00885C8B" w:rsidP="00885C8B">
      <w:pPr>
        <w:pStyle w:val="1"/>
        <w:numPr>
          <w:ilvl w:val="0"/>
          <w:numId w:val="5"/>
        </w:numPr>
        <w:tabs>
          <w:tab w:val="left" w:pos="1728"/>
        </w:tabs>
        <w:ind w:firstLine="700"/>
        <w:jc w:val="both"/>
      </w:pPr>
      <w:bookmarkStart w:id="19" w:name="bookmark29"/>
      <w:bookmarkEnd w:id="19"/>
      <w:r w:rsidRPr="00885C8B"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по </w:t>
      </w:r>
      <w:proofErr w:type="spellStart"/>
      <w:r w:rsidRPr="00885C8B">
        <w:t>подушевому</w:t>
      </w:r>
      <w:proofErr w:type="spellEnd"/>
      <w:r w:rsidRPr="00885C8B">
        <w:t xml:space="preserve"> нормативу финансирования;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автономного округа,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885C8B" w:rsidRPr="00885C8B" w:rsidRDefault="00885C8B" w:rsidP="00885C8B">
      <w:pPr>
        <w:pStyle w:val="1"/>
        <w:numPr>
          <w:ilvl w:val="0"/>
          <w:numId w:val="5"/>
        </w:numPr>
        <w:tabs>
          <w:tab w:val="left" w:pos="1728"/>
        </w:tabs>
        <w:ind w:firstLine="700"/>
        <w:jc w:val="both"/>
      </w:pPr>
      <w:bookmarkStart w:id="20" w:name="bookmark30"/>
      <w:bookmarkEnd w:id="20"/>
      <w:r w:rsidRPr="00885C8B">
        <w:t>Финансовое обеспечение профилактических медицинских осмотров, диспансеризации и диспансерного наблюдения осуществляется за единицу объема медицинской помощи (комплексное посещение), проводимых в соответствии с порядками, утвержденными приказами Минздрава России от 15 февраля 2013 года № 72н, от 10 августа 2017 года № 514н, от 27 апреля 2021 года № 404н, от 21 апреля 2022 года № 275н, а также в соответствии с Федеральным законом № 323-ФЗ.</w:t>
      </w:r>
    </w:p>
    <w:p w:rsidR="00885C8B" w:rsidRPr="00885C8B" w:rsidRDefault="00885C8B" w:rsidP="00885C8B">
      <w:pPr>
        <w:pStyle w:val="1"/>
        <w:numPr>
          <w:ilvl w:val="0"/>
          <w:numId w:val="5"/>
        </w:numPr>
        <w:tabs>
          <w:tab w:val="left" w:pos="1877"/>
        </w:tabs>
        <w:ind w:firstLine="700"/>
        <w:jc w:val="both"/>
      </w:pPr>
      <w:bookmarkStart w:id="21" w:name="bookmark31"/>
      <w:bookmarkEnd w:id="21"/>
      <w:r w:rsidRPr="00885C8B">
        <w:t xml:space="preserve">При оплате медицинской помощи в медицинских организациях, имеющих в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</w:t>
      </w:r>
      <w:proofErr w:type="spellStart"/>
      <w:r w:rsidRPr="00885C8B">
        <w:t>подушевому</w:t>
      </w:r>
      <w:proofErr w:type="spellEnd"/>
      <w:r w:rsidRPr="00885C8B">
        <w:t xml:space="preserve">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885C8B">
        <w:t>биопсийного</w:t>
      </w:r>
      <w:proofErr w:type="spellEnd"/>
      <w:r w:rsidRPr="00885C8B">
        <w:t xml:space="preserve"> (операционного) материала, тестирования на выявление новой </w:t>
      </w:r>
      <w:proofErr w:type="spellStart"/>
      <w:r w:rsidRPr="00885C8B">
        <w:t>коронавирусной</w:t>
      </w:r>
      <w:proofErr w:type="spellEnd"/>
      <w:r w:rsidRPr="00885C8B">
        <w:t xml:space="preserve"> инфекции (COVID-19),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пунктов.</w:t>
      </w:r>
    </w:p>
    <w:p w:rsidR="00885C8B" w:rsidRPr="00885C8B" w:rsidRDefault="00885C8B" w:rsidP="00885C8B">
      <w:pPr>
        <w:pStyle w:val="1"/>
        <w:ind w:firstLine="700"/>
        <w:jc w:val="both"/>
      </w:pPr>
      <w:proofErr w:type="spellStart"/>
      <w:r w:rsidRPr="00885C8B">
        <w:t>Подушевой</w:t>
      </w:r>
      <w:proofErr w:type="spellEnd"/>
      <w:r w:rsidRPr="00885C8B">
        <w:t xml:space="preserve"> норматив финансирования на прикрепившихся лиц включает в том числе расходы на оказание медицинской помощи с применением </w:t>
      </w:r>
      <w:r w:rsidRPr="00885C8B">
        <w:lastRenderedPageBreak/>
        <w:t>телемедицинских технологий.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Финансовое обеспечение медицинской помощи осуществляется с учетом передачи медицинскими организациями структурированных электронных медицинских документов в порядке и по перечню, установленном Минздравом России, но не ранее чем с 1 июля 2023 года.</w:t>
      </w:r>
    </w:p>
    <w:p w:rsidR="00885C8B" w:rsidRPr="00885C8B" w:rsidRDefault="00885C8B" w:rsidP="00885C8B">
      <w:pPr>
        <w:pStyle w:val="1"/>
        <w:numPr>
          <w:ilvl w:val="0"/>
          <w:numId w:val="5"/>
        </w:numPr>
        <w:tabs>
          <w:tab w:val="left" w:pos="1786"/>
        </w:tabs>
        <w:ind w:firstLine="700"/>
        <w:jc w:val="both"/>
      </w:pPr>
      <w:bookmarkStart w:id="22" w:name="bookmark32"/>
      <w:bookmarkEnd w:id="22"/>
      <w:r w:rsidRPr="00885C8B"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proofErr w:type="spellStart"/>
      <w:r w:rsidRPr="00885C8B">
        <w:t>молекулярно</w:t>
      </w:r>
      <w:r w:rsidRPr="00885C8B">
        <w:softHyphen/>
        <w:t>генетических</w:t>
      </w:r>
      <w:proofErr w:type="spellEnd"/>
      <w:r w:rsidRPr="00885C8B">
        <w:t xml:space="preserve"> исследований и патологоанатомических исследований </w:t>
      </w:r>
      <w:proofErr w:type="spellStart"/>
      <w:r w:rsidRPr="00885C8B">
        <w:t>биопсийного</w:t>
      </w:r>
      <w:proofErr w:type="spellEnd"/>
      <w:r w:rsidRPr="00885C8B">
        <w:t xml:space="preserve"> (операционного) материала) осуществляет лечащий врач, оказывающий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885C8B" w:rsidRPr="00885C8B" w:rsidRDefault="00885C8B" w:rsidP="00885C8B">
      <w:pPr>
        <w:pStyle w:val="1"/>
        <w:numPr>
          <w:ilvl w:val="0"/>
          <w:numId w:val="5"/>
        </w:numPr>
        <w:tabs>
          <w:tab w:val="left" w:pos="1786"/>
        </w:tabs>
        <w:ind w:firstLine="700"/>
        <w:jc w:val="both"/>
      </w:pPr>
      <w:bookmarkStart w:id="23" w:name="bookmark33"/>
      <w:bookmarkEnd w:id="23"/>
      <w:r w:rsidRPr="00885C8B">
        <w:t xml:space="preserve">В ходе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</w:t>
      </w:r>
      <w:proofErr w:type="spellStart"/>
      <w:r w:rsidRPr="00885C8B">
        <w:t>коронавирусной</w:t>
      </w:r>
      <w:proofErr w:type="spellEnd"/>
      <w:r w:rsidRPr="00885C8B">
        <w:t xml:space="preserve"> инфекции (COVID-19) методом полимеразной цепной реакции и на наличие вирусов респираторных инфекций, включая вирус гриппа, любым из методов в случае: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новой </w:t>
      </w:r>
      <w:proofErr w:type="spellStart"/>
      <w:r w:rsidRPr="00885C8B">
        <w:t>коронавирусной</w:t>
      </w:r>
      <w:proofErr w:type="spellEnd"/>
      <w:r w:rsidRPr="00885C8B">
        <w:t xml:space="preserve"> инфекции (COVID-19), респираторной вирусной инфекции, включая грипп;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наличия у застрахованных граждан новой </w:t>
      </w:r>
      <w:proofErr w:type="spellStart"/>
      <w:r w:rsidRPr="00885C8B">
        <w:t>коронавирусной</w:t>
      </w:r>
      <w:proofErr w:type="spellEnd"/>
      <w:r w:rsidRPr="00885C8B">
        <w:t xml:space="preserve"> инфекции (COVID-19), респираторной вирусной инфекции, включая грипп, в том числе для оценки результатов проводимого лечения;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положительного результата исследования на выявление возбудителя новой </w:t>
      </w:r>
      <w:proofErr w:type="spellStart"/>
      <w:r w:rsidRPr="00885C8B">
        <w:t>коронавирусной</w:t>
      </w:r>
      <w:proofErr w:type="spellEnd"/>
      <w:r w:rsidRPr="00885C8B">
        <w:t xml:space="preserve"> инфекцией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 тестирование организацией указанного теста медицинской организации).</w:t>
      </w:r>
    </w:p>
    <w:p w:rsidR="00885C8B" w:rsidRPr="00885C8B" w:rsidRDefault="00885C8B" w:rsidP="00885C8B">
      <w:pPr>
        <w:pStyle w:val="1"/>
        <w:numPr>
          <w:ilvl w:val="0"/>
          <w:numId w:val="5"/>
        </w:numPr>
        <w:ind w:firstLine="700"/>
        <w:jc w:val="both"/>
      </w:pPr>
      <w:bookmarkStart w:id="24" w:name="bookmark34"/>
      <w:bookmarkEnd w:id="24"/>
      <w:r w:rsidRPr="00885C8B">
        <w:t xml:space="preserve"> При оплате медицинской помощи в условиях </w:t>
      </w:r>
      <w:proofErr w:type="spellStart"/>
      <w:r w:rsidRPr="00885C8B">
        <w:t>межучрежденческих</w:t>
      </w:r>
      <w:proofErr w:type="spellEnd"/>
      <w:r w:rsidRPr="00885C8B">
        <w:t xml:space="preserve"> и межтерриториальных расчетов используются модели организации оплаты, утвержденные тарифным соглашением в системе обязательного медицинского страхования автономного округа.</w:t>
      </w:r>
    </w:p>
    <w:p w:rsidR="00885C8B" w:rsidRPr="00885C8B" w:rsidRDefault="00885C8B" w:rsidP="00885C8B">
      <w:pPr>
        <w:pStyle w:val="1"/>
        <w:numPr>
          <w:ilvl w:val="0"/>
          <w:numId w:val="4"/>
        </w:numPr>
        <w:tabs>
          <w:tab w:val="left" w:pos="1488"/>
        </w:tabs>
        <w:ind w:firstLine="700"/>
        <w:jc w:val="both"/>
      </w:pPr>
      <w:bookmarkStart w:id="25" w:name="bookmark35"/>
      <w:bookmarkEnd w:id="25"/>
      <w:r w:rsidRPr="00885C8B">
        <w:t>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автономном округе средние нормативы объема предоставления медицинской помощи, средние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 (в соответствии с разделом III таблицы 3 Программы).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 xml:space="preserve"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</w:t>
      </w:r>
      <w:r w:rsidRPr="00885C8B">
        <w:lastRenderedPageBreak/>
        <w:t>объема предоставления медицинской помощи застрахованным лицам за пределами автономного округа, на территории которого выдан полис обязательного медицинского страхования.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Федеральные медицинские организации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№ 326-ФЗ.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по перечню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разделом III перечня видов высокотехнологичной медицинской помощи, утвержденным постановлением Правительства Российской Федерации.</w:t>
      </w:r>
    </w:p>
    <w:p w:rsidR="00885C8B" w:rsidRPr="00885C8B" w:rsidRDefault="00885C8B" w:rsidP="00885C8B">
      <w:pPr>
        <w:pStyle w:val="1"/>
        <w:ind w:firstLine="720"/>
        <w:jc w:val="both"/>
      </w:pPr>
      <w:r w:rsidRPr="00885C8B">
        <w:t>Направление граждан в федеральные медицинские организации осуществляется в порядке, установленном приказом Минздрава России от 23 декабря 2020 года № 1363н.</w:t>
      </w:r>
    </w:p>
    <w:p w:rsidR="00885C8B" w:rsidRPr="00885C8B" w:rsidRDefault="00885C8B" w:rsidP="00885C8B">
      <w:pPr>
        <w:pStyle w:val="1"/>
        <w:numPr>
          <w:ilvl w:val="0"/>
          <w:numId w:val="6"/>
        </w:numPr>
        <w:tabs>
          <w:tab w:val="left" w:pos="1662"/>
        </w:tabs>
        <w:ind w:firstLine="720"/>
        <w:jc w:val="both"/>
      </w:pPr>
      <w:bookmarkStart w:id="26" w:name="bookmark36"/>
      <w:bookmarkEnd w:id="26"/>
      <w:r w:rsidRPr="00885C8B">
        <w:t>Дополнительный объем страхового обеспечения по страховым случаям, установленным базовой программой обязательного медицинского страхования, включает нормативы объема предоставления медицинской помощи,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страхования.</w:t>
      </w:r>
    </w:p>
    <w:p w:rsidR="00885C8B" w:rsidRPr="00885C8B" w:rsidRDefault="00885C8B" w:rsidP="00885C8B">
      <w:pPr>
        <w:pStyle w:val="1"/>
        <w:numPr>
          <w:ilvl w:val="0"/>
          <w:numId w:val="3"/>
        </w:numPr>
        <w:tabs>
          <w:tab w:val="left" w:pos="1498"/>
        </w:tabs>
        <w:ind w:firstLine="700"/>
        <w:jc w:val="both"/>
      </w:pPr>
      <w:bookmarkStart w:id="27" w:name="bookmark37"/>
      <w:bookmarkEnd w:id="27"/>
      <w:r w:rsidRPr="00885C8B">
        <w:t>В 2023 году средства межбюджетного трансферта, предоставляемого из бюджета автономного округа бюджету Территориального фонда обязательного медицинского страхования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 (далее - межбюджетный трансферт автономного округа), направляются на: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 xml:space="preserve">дополнительное финансовое обеспечение в части базовой программы обязательного медицинского страхования по автономному округу для дополнительного объема страхового обеспечения по страховым случаям, </w:t>
      </w:r>
      <w:r w:rsidRPr="00885C8B">
        <w:lastRenderedPageBreak/>
        <w:t>установленным базовой программой обязательного медицинского страхования, в соответствии с действующей сетью медицинских организаций, включенных в реестр медицинских организаций, осуществляющих деятельность в сфере обязательного медицинского страхования на территории автономного округа;</w:t>
      </w:r>
    </w:p>
    <w:p w:rsidR="00885C8B" w:rsidRPr="00885C8B" w:rsidRDefault="00885C8B" w:rsidP="00885C8B">
      <w:pPr>
        <w:pStyle w:val="1"/>
        <w:ind w:firstLine="700"/>
        <w:jc w:val="both"/>
      </w:pPr>
      <w:r w:rsidRPr="00885C8B">
        <w:t>дополнительное финансовое обеспечение в части расходов базовой программы обязательного медицинского страхования, включаемых в структуру тарифа на оплату медицинской помощи медицинским организациям, включенным в реестр медицинских организаций, осуществляющих деятельность в сфере обязательного медицинского страхования на территории автономного округа, в соответствии с частью 7 статьи 35 Федерального закона № 326-ФЗ (медицинской помощи в амбулаторных и стационарных условиях всех типов, скорой медицинской помощи);</w:t>
      </w:r>
    </w:p>
    <w:p w:rsidR="00885C8B" w:rsidRDefault="00885C8B" w:rsidP="00885C8B">
      <w:pPr>
        <w:pStyle w:val="1"/>
        <w:spacing w:after="260"/>
        <w:ind w:firstLine="700"/>
        <w:jc w:val="both"/>
      </w:pPr>
      <w:r w:rsidRPr="00885C8B">
        <w:t>Перечень направлений использования средств, полученных в соответствии с пунктом 4.3 настоящего раздела, видов медицинской помощи, по которым устанавливается дополнительный объем страхового обеспечения по страховым случаям и (или) осуществляется дополнительное финансовое обеспечение в части расходов базовой программы обязательного медицинского страхования, включаемых в структуру тарифа, устанавливаются Тарифным соглашением в системе обязательного медицинского страхования автономного округа, заключаемым ежегодно Комиссией по разработке территориальной программы обязательного медицинского страхования, утвержденной постановлением Правительства автономного округа от 29 декабря 2011 года № 513-п «О создании комиссии по разработке территориальной программы обязательного медицинского страхования».</w:t>
      </w:r>
    </w:p>
    <w:p w:rsidR="009E1CD6" w:rsidRDefault="009E1CD6"/>
    <w:sectPr w:rsidR="009E1CD6" w:rsidSect="00AD5A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3E4"/>
    <w:multiLevelType w:val="multilevel"/>
    <w:tmpl w:val="30546C8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B6246"/>
    <w:multiLevelType w:val="multilevel"/>
    <w:tmpl w:val="CEF64A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E5DAE"/>
    <w:multiLevelType w:val="multilevel"/>
    <w:tmpl w:val="435EE816"/>
    <w:lvl w:ilvl="0">
      <w:start w:val="1"/>
      <w:numFmt w:val="decimal"/>
      <w:lvlText w:val="4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B0A48"/>
    <w:multiLevelType w:val="multilevel"/>
    <w:tmpl w:val="3EB28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C94BEE"/>
    <w:multiLevelType w:val="multilevel"/>
    <w:tmpl w:val="7A0A56CC"/>
    <w:lvl w:ilvl="0">
      <w:start w:val="1"/>
      <w:numFmt w:val="decimal"/>
      <w:lvlText w:val="4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0E6DDF"/>
    <w:multiLevelType w:val="multilevel"/>
    <w:tmpl w:val="BF8033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38"/>
    <w:rsid w:val="00885C8B"/>
    <w:rsid w:val="009E1CD6"/>
    <w:rsid w:val="00AD5A27"/>
    <w:rsid w:val="00C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67AA"/>
  <w15:chartTrackingRefBased/>
  <w15:docId w15:val="{5150064B-7B4B-4235-960C-DDE0374C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5C8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885C8B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7021</Words>
  <Characters>40020</Characters>
  <Application>Microsoft Office Word</Application>
  <DocSecurity>0</DocSecurity>
  <Lines>333</Lines>
  <Paragraphs>93</Paragraphs>
  <ScaleCrop>false</ScaleCrop>
  <Company/>
  <LinksUpToDate>false</LinksUpToDate>
  <CharactersWithSpaces>46948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426-kab-2</dc:creator>
  <cp:keywords/>
  <dc:description/>
  <cp:lastModifiedBy>426-kab-2</cp:lastModifiedBy>
  <cp:revision>3</cp:revision>
  <dcterms:created xsi:type="dcterms:W3CDTF">2023-04-26T08:54:00Z</dcterms:created>
  <dcterms:modified xsi:type="dcterms:W3CDTF">2023-04-26T09:26:00Z</dcterms:modified>
</cp:coreProperties>
</file>